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jc w:val="center"/>
        <w:rPr>
          <w:rFonts w:hint="eastAsia" w:ascii="方正小标宋_GBK" w:eastAsia="方正小标宋_GBK"/>
          <w:b w:val="0"/>
          <w:lang w:eastAsia="zh-CN"/>
        </w:rPr>
      </w:pPr>
      <w:r>
        <w:rPr>
          <w:rFonts w:hint="eastAsia" w:ascii="方正小标宋_GBK" w:eastAsia="方正小标宋_GBK"/>
          <w:b w:val="0"/>
        </w:rPr>
        <w:t>网络竞价方案</w:t>
      </w:r>
    </w:p>
    <w:p>
      <w:pPr>
        <w:spacing w:line="600" w:lineRule="exact"/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一、竞价</w:t>
      </w:r>
      <w:r>
        <w:rPr>
          <w:rFonts w:hint="eastAsia" w:ascii="黑体" w:hAnsi="黑体" w:eastAsia="黑体"/>
          <w:sz w:val="32"/>
          <w:szCs w:val="32"/>
          <w:lang w:eastAsia="zh-CN"/>
        </w:rPr>
        <w:t>会</w:t>
      </w:r>
      <w:r>
        <w:rPr>
          <w:rFonts w:hint="eastAsia" w:ascii="黑体" w:hAnsi="黑体" w:eastAsia="黑体"/>
          <w:sz w:val="32"/>
          <w:szCs w:val="32"/>
        </w:rPr>
        <w:t>时</w:t>
      </w:r>
      <w:r>
        <w:rPr>
          <w:rFonts w:hint="eastAsia" w:ascii="黑体" w:hAnsi="黑体" w:eastAsia="黑体"/>
          <w:sz w:val="32"/>
          <w:szCs w:val="32"/>
          <w:lang w:eastAsia="zh-CN"/>
        </w:rPr>
        <w:t>间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</w:t>
      </w:r>
      <w:r>
        <w:rPr>
          <w:rFonts w:hint="eastAsia" w:ascii="仿宋_GB2312" w:eastAsia="仿宋_GB2312"/>
          <w:sz w:val="32"/>
          <w:szCs w:val="32"/>
          <w:lang w:eastAsia="zh-CN"/>
        </w:rPr>
        <w:t>网络</w:t>
      </w:r>
      <w:r>
        <w:rPr>
          <w:rFonts w:hint="eastAsia" w:ascii="仿宋_GB2312" w:eastAsia="仿宋_GB2312"/>
          <w:sz w:val="32"/>
          <w:szCs w:val="32"/>
        </w:rPr>
        <w:t>竞价</w:t>
      </w:r>
      <w:r>
        <w:rPr>
          <w:rFonts w:hint="eastAsia" w:ascii="仿宋_GB2312" w:eastAsia="仿宋_GB2312"/>
          <w:sz w:val="32"/>
          <w:szCs w:val="32"/>
          <w:lang w:eastAsia="zh-CN"/>
        </w:rPr>
        <w:t>使用重庆联交所互联网报价</w:t>
      </w:r>
      <w:r>
        <w:rPr>
          <w:rFonts w:hint="eastAsia" w:ascii="仿宋_GB2312" w:eastAsia="仿宋_GB2312"/>
          <w:sz w:val="32"/>
          <w:szCs w:val="32"/>
        </w:rPr>
        <w:t>系统（</w:t>
      </w:r>
      <w:r>
        <w:rPr>
          <w:rFonts w:ascii="Times New Roman" w:hAnsi="Times New Roman" w:eastAsia="仿宋_GB2312" w:cs="Times New Roman"/>
          <w:sz w:val="32"/>
          <w:szCs w:val="32"/>
        </w:rPr>
        <w:t>https://auction.cquae.com</w:t>
      </w:r>
      <w:r>
        <w:rPr>
          <w:rFonts w:hint="eastAsia" w:ascii="仿宋_GB2312" w:eastAsia="仿宋_GB2312"/>
          <w:sz w:val="32"/>
          <w:szCs w:val="32"/>
        </w:rPr>
        <w:t>）举行，竞价</w:t>
      </w:r>
      <w:r>
        <w:rPr>
          <w:rFonts w:hint="eastAsia" w:ascii="仿宋_GB2312" w:eastAsia="仿宋_GB2312"/>
          <w:sz w:val="32"/>
          <w:szCs w:val="32"/>
          <w:lang w:eastAsia="zh-CN"/>
        </w:rPr>
        <w:t>会</w:t>
      </w:r>
      <w:r>
        <w:rPr>
          <w:rFonts w:hint="eastAsia" w:ascii="仿宋_GB2312" w:eastAsia="仿宋_GB2312"/>
          <w:sz w:val="32"/>
          <w:szCs w:val="32"/>
        </w:rPr>
        <w:t>时间</w:t>
      </w:r>
      <w:r>
        <w:rPr>
          <w:rFonts w:hint="eastAsia" w:ascii="仿宋_GB2312" w:eastAsia="仿宋_GB2312"/>
          <w:sz w:val="32"/>
          <w:szCs w:val="32"/>
          <w:lang w:eastAsia="zh-CN"/>
        </w:rPr>
        <w:t>、初始报价账号及密码</w:t>
      </w:r>
      <w:r>
        <w:rPr>
          <w:rFonts w:hint="eastAsia" w:ascii="仿宋_GB2312" w:eastAsia="仿宋_GB2312"/>
          <w:sz w:val="32"/>
          <w:szCs w:val="32"/>
        </w:rPr>
        <w:t>由重庆联交所</w:t>
      </w:r>
      <w:r>
        <w:rPr>
          <w:rFonts w:hint="eastAsia" w:ascii="仿宋_GB2312" w:eastAsia="仿宋_GB2312"/>
          <w:sz w:val="32"/>
          <w:szCs w:val="32"/>
          <w:lang w:eastAsia="zh-CN"/>
        </w:rPr>
        <w:t>通过意向承租方预留的电话、电子邮箱等方式予以通知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意向承租方通过网上报名方式进行意向登记的，按网络系统的提示签订本方案后登陆</w:t>
      </w:r>
      <w:r>
        <w:rPr>
          <w:rFonts w:ascii="仿宋_GB2312" w:eastAsia="仿宋_GB2312"/>
          <w:sz w:val="32"/>
          <w:szCs w:val="32"/>
        </w:rPr>
        <w:t>网上报名系统</w:t>
      </w:r>
      <w:r>
        <w:rPr>
          <w:rFonts w:hint="eastAsia" w:ascii="仿宋_GB2312" w:eastAsia="仿宋_GB2312"/>
          <w:sz w:val="32"/>
          <w:szCs w:val="32"/>
          <w:lang w:eastAsia="zh-CN"/>
        </w:rPr>
        <w:t>自行获取，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详见网上报名操作指南http://www.cquae.com/help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二、报价账号</w:t>
      </w:r>
      <w:r>
        <w:rPr>
          <w:rFonts w:hint="eastAsia" w:ascii="黑体" w:hAnsi="黑体" w:eastAsia="黑体"/>
          <w:sz w:val="32"/>
          <w:szCs w:val="32"/>
          <w:lang w:eastAsia="zh-CN"/>
        </w:rPr>
        <w:t>及</w:t>
      </w:r>
      <w:r>
        <w:rPr>
          <w:rFonts w:hint="eastAsia" w:ascii="黑体" w:hAnsi="黑体" w:eastAsia="黑体"/>
          <w:sz w:val="32"/>
          <w:szCs w:val="32"/>
        </w:rPr>
        <w:t>密码</w:t>
      </w:r>
    </w:p>
    <w:p>
      <w:pPr>
        <w:pStyle w:val="6"/>
        <w:wordWrap w:val="0"/>
        <w:snapToGrid/>
        <w:spacing w:beforeAutospacing="0" w:afterAutospacing="0"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获得交易资格确认的意向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承租</w:t>
      </w:r>
      <w:r>
        <w:rPr>
          <w:rFonts w:hint="eastAsia" w:ascii="仿宋_GB2312" w:hAnsi="宋体" w:eastAsia="仿宋_GB2312" w:cs="宋体"/>
          <w:sz w:val="32"/>
          <w:szCs w:val="32"/>
        </w:rPr>
        <w:t>方按公告要求足额交纳交易保证金并签订本方案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后方获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取初始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报价账号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及密码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pPr>
        <w:pStyle w:val="6"/>
        <w:widowControl/>
        <w:wordWrap w:val="0"/>
        <w:snapToGrid/>
        <w:spacing w:beforeAutospacing="0" w:afterAutospacing="0" w:line="600" w:lineRule="exact"/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意向承租方在获取初始报价密码后，必须在竞价会正式开始前登陆互联网报价系统修改初始报价密码，以确保密码安全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三、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竞价程序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</w:rPr>
        <w:t>竞价会由自由报价阶段和延时报价阶段组成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,报价时间以报价页面上显示的服务器时间为准</w:t>
      </w:r>
      <w:r>
        <w:rPr>
          <w:rFonts w:hint="eastAsia" w:ascii="仿宋_GB2312" w:eastAsia="仿宋_GB2312"/>
          <w:sz w:val="32"/>
          <w:szCs w:val="32"/>
        </w:rPr>
        <w:t>。自由报价阶段为固定时长，</w:t>
      </w:r>
      <w:r>
        <w:rPr>
          <w:rFonts w:hint="eastAsia" w:ascii="仿宋_GB2312" w:eastAsia="仿宋_GB2312"/>
          <w:b/>
          <w:bCs/>
          <w:sz w:val="32"/>
          <w:szCs w:val="32"/>
        </w:rPr>
        <w:t>时长为</w:t>
      </w:r>
      <w:r>
        <w:rPr>
          <w:rFonts w:hint="eastAsia" w:ascii="仿宋_GB2312" w:eastAsia="仿宋_GB2312"/>
          <w:b/>
          <w:bCs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eastAsia="仿宋_GB2312"/>
          <w:b/>
          <w:bCs/>
          <w:sz w:val="32"/>
          <w:szCs w:val="32"/>
        </w:rPr>
        <w:t>分钟</w:t>
      </w:r>
      <w:r>
        <w:rPr>
          <w:rFonts w:hint="eastAsia" w:ascii="仿宋_GB2312" w:eastAsia="仿宋_GB2312"/>
          <w:sz w:val="32"/>
          <w:szCs w:val="32"/>
        </w:rPr>
        <w:t>。自由报价阶段结束后即进入延时报价阶段。</w:t>
      </w:r>
      <w:r>
        <w:rPr>
          <w:rFonts w:hint="eastAsia" w:ascii="仿宋_GB2312" w:hAnsi="宋体" w:eastAsia="仿宋_GB2312" w:cs="宋体"/>
          <w:sz w:val="32"/>
          <w:szCs w:val="32"/>
        </w:rPr>
        <w:t>延时报价阶段可由一个或多个延时报价周期组成，</w:t>
      </w:r>
      <w:r>
        <w:rPr>
          <w:rFonts w:hint="eastAsia" w:ascii="仿宋_GB2312" w:hAnsi="宋体" w:eastAsia="仿宋_GB2312" w:cs="宋体"/>
          <w:b/>
          <w:sz w:val="32"/>
          <w:szCs w:val="32"/>
        </w:rPr>
        <w:t>本次</w:t>
      </w:r>
      <w:r>
        <w:rPr>
          <w:rFonts w:hint="eastAsia" w:ascii="仿宋_GB2312" w:hAnsi="宋体" w:eastAsia="仿宋_GB2312" w:cs="宋体"/>
          <w:b/>
          <w:sz w:val="32"/>
          <w:szCs w:val="32"/>
          <w:lang w:eastAsia="zh-CN"/>
        </w:rPr>
        <w:t>网络竞价</w:t>
      </w:r>
      <w:r>
        <w:rPr>
          <w:rFonts w:hint="eastAsia" w:ascii="仿宋_GB2312" w:hAnsi="宋体" w:eastAsia="仿宋_GB2312" w:cs="宋体"/>
          <w:b/>
          <w:sz w:val="32"/>
          <w:szCs w:val="32"/>
        </w:rPr>
        <w:t>延时报价周期为</w:t>
      </w:r>
      <w:r>
        <w:rPr>
          <w:rFonts w:hint="eastAsia" w:ascii="仿宋_GB2312" w:hAnsi="宋体" w:eastAsia="仿宋_GB2312" w:cs="宋体"/>
          <w:b/>
          <w:sz w:val="32"/>
          <w:szCs w:val="32"/>
          <w:u w:val="single"/>
        </w:rPr>
        <w:t>3</w:t>
      </w:r>
      <w:r>
        <w:rPr>
          <w:rFonts w:hint="eastAsia" w:ascii="仿宋_GB2312" w:hAnsi="宋体" w:eastAsia="仿宋_GB2312" w:cs="宋体"/>
          <w:b/>
          <w:sz w:val="32"/>
          <w:szCs w:val="32"/>
        </w:rPr>
        <w:t>分钟</w:t>
      </w:r>
      <w:r>
        <w:rPr>
          <w:rFonts w:hint="eastAsia" w:ascii="仿宋_GB2312" w:hAnsi="宋体" w:eastAsia="仿宋_GB2312" w:cs="宋体"/>
          <w:sz w:val="32"/>
          <w:szCs w:val="32"/>
        </w:rPr>
        <w:t>，每一个延时报价周期内如出现有效报价，则进入新的延时报价周期，延时报价周期内如未出现有效报价，则竞价会结束。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sz w:val="32"/>
          <w:szCs w:val="32"/>
          <w:highlight w:val="yellow"/>
          <w:u w:val="none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网络竞价</w:t>
      </w:r>
      <w:r>
        <w:rPr>
          <w:rFonts w:hint="eastAsia" w:ascii="仿宋_GB2312" w:hAnsi="宋体" w:eastAsia="仿宋_GB2312" w:cs="宋体"/>
          <w:sz w:val="32"/>
          <w:szCs w:val="32"/>
        </w:rPr>
        <w:t>首次报价不得低于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招租</w:t>
      </w:r>
      <w:r>
        <w:rPr>
          <w:rFonts w:hint="eastAsia" w:ascii="仿宋_GB2312" w:hAnsi="宋体" w:eastAsia="仿宋_GB2312" w:cs="宋体"/>
          <w:sz w:val="32"/>
          <w:szCs w:val="32"/>
        </w:rPr>
        <w:t>底价，其后每次报价须高于系统显示的即时最高报价，成为当前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有效</w:t>
      </w:r>
      <w:r>
        <w:rPr>
          <w:rFonts w:hint="eastAsia" w:ascii="仿宋_GB2312" w:hAnsi="宋体" w:eastAsia="仿宋_GB2312" w:cs="宋体"/>
          <w:sz w:val="32"/>
          <w:szCs w:val="32"/>
        </w:rPr>
        <w:t>报价，原报价即丧失其约束力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。意向承租方每次加价应为该项目设定的最小加价幅度或其整数倍，</w:t>
      </w:r>
      <w:r>
        <w:rPr>
          <w:rFonts w:hint="eastAsia" w:ascii="仿宋_GB2312" w:hAnsi="宋体" w:eastAsia="仿宋_GB2312" w:cs="宋体"/>
          <w:b w:val="0"/>
          <w:bCs/>
          <w:color w:val="auto"/>
          <w:sz w:val="32"/>
          <w:szCs w:val="32"/>
          <w:highlight w:val="none"/>
        </w:rPr>
        <w:t>最小加价幅度为</w:t>
      </w:r>
      <w:r>
        <w:rPr>
          <w:rFonts w:hint="eastAsia" w:ascii="仿宋_GB2312" w:hAnsi="宋体" w:eastAsia="仿宋_GB2312" w:cs="宋体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【</w:t>
      </w:r>
      <w:r>
        <w:rPr>
          <w:rFonts w:hint="eastAsia" w:ascii="仿宋_GB2312" w:hAnsi="宋体" w:eastAsia="仿宋_GB2312" w:cs="宋体"/>
          <w:b w:val="0"/>
          <w:bCs/>
          <w:color w:val="auto"/>
          <w:sz w:val="32"/>
          <w:szCs w:val="32"/>
          <w:highlight w:val="none"/>
          <w:u w:val="none"/>
        </w:rPr>
        <w:t>壹</w:t>
      </w:r>
      <w:r>
        <w:rPr>
          <w:rFonts w:hint="eastAsia" w:ascii="仿宋_GB2312" w:hAnsi="宋体" w:eastAsia="仿宋_GB2312" w:cs="宋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佰</w:t>
      </w:r>
      <w:r>
        <w:rPr>
          <w:rFonts w:hint="eastAsia" w:ascii="仿宋_GB2312" w:hAnsi="宋体" w:eastAsia="仿宋_GB2312" w:cs="宋体"/>
          <w:b w:val="0"/>
          <w:bCs/>
          <w:color w:val="auto"/>
          <w:sz w:val="32"/>
          <w:szCs w:val="32"/>
          <w:highlight w:val="none"/>
          <w:u w:val="none"/>
        </w:rPr>
        <w:t>元/月</w:t>
      </w:r>
      <w:r>
        <w:rPr>
          <w:rFonts w:hint="eastAsia" w:ascii="仿宋_GB2312" w:hAnsi="宋体" w:eastAsia="仿宋_GB2312" w:cs="宋体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】</w:t>
      </w:r>
      <w:r>
        <w:rPr>
          <w:rFonts w:hint="eastAsia" w:ascii="仿宋_GB2312" w:hAnsi="宋体" w:eastAsia="仿宋_GB2312" w:cs="宋体"/>
          <w:b w:val="0"/>
          <w:bCs/>
          <w:color w:val="auto"/>
          <w:sz w:val="32"/>
          <w:szCs w:val="32"/>
          <w:highlight w:val="none"/>
          <w:u w:val="none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互联网报价</w:t>
      </w:r>
      <w:r>
        <w:rPr>
          <w:rFonts w:hint="eastAsia" w:ascii="仿宋_GB2312" w:eastAsia="仿宋_GB2312"/>
          <w:sz w:val="32"/>
          <w:szCs w:val="32"/>
        </w:rPr>
        <w:t>系统显示“竞价会已结束”时，本次竞价会结束，此时</w:t>
      </w:r>
      <w:r>
        <w:rPr>
          <w:rFonts w:hint="eastAsia" w:ascii="仿宋_GB2312" w:eastAsia="仿宋_GB2312"/>
          <w:sz w:val="32"/>
          <w:szCs w:val="32"/>
          <w:lang w:eastAsia="zh-CN"/>
        </w:rPr>
        <w:t>互联网报价</w:t>
      </w:r>
      <w:r>
        <w:rPr>
          <w:rFonts w:hint="eastAsia" w:ascii="仿宋_GB2312" w:eastAsia="仿宋_GB2312"/>
          <w:sz w:val="32"/>
          <w:szCs w:val="32"/>
        </w:rPr>
        <w:t>系统显示的价格及报价者即为本次竞价会的最终报价和最终报价者</w:t>
      </w:r>
      <w:r>
        <w:rPr>
          <w:rFonts w:hint="eastAsia" w:ascii="仿宋_GB2312" w:eastAsia="仿宋_GB2312"/>
          <w:sz w:val="32"/>
          <w:szCs w:val="32"/>
          <w:lang w:eastAsia="zh-CN"/>
        </w:rPr>
        <w:t>，最终报价者即为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承租</w:t>
      </w:r>
      <w:r>
        <w:rPr>
          <w:rFonts w:hint="eastAsia" w:ascii="仿宋_GB2312" w:eastAsia="仿宋_GB2312"/>
          <w:sz w:val="32"/>
          <w:szCs w:val="32"/>
          <w:lang w:eastAsia="zh-CN"/>
        </w:rPr>
        <w:t>方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四、注意事项</w:t>
      </w:r>
    </w:p>
    <w:p>
      <w:pPr>
        <w:spacing w:line="600" w:lineRule="exact"/>
        <w:ind w:firstLine="640" w:firstLineChars="200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（一）通过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互联网报价系统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熟悉相关操作</w:t>
      </w:r>
    </w:p>
    <w:p>
      <w:pPr>
        <w:pStyle w:val="6"/>
        <w:widowControl/>
        <w:wordWrap w:val="0"/>
        <w:snapToGrid/>
        <w:spacing w:beforeAutospacing="0" w:afterAutospacing="0"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意向承租方应在竞价会前登陆互联网报价</w:t>
      </w:r>
      <w:r>
        <w:rPr>
          <w:rFonts w:hint="eastAsia" w:ascii="仿宋_GB2312" w:eastAsia="仿宋_GB2312"/>
          <w:sz w:val="32"/>
          <w:szCs w:val="32"/>
        </w:rPr>
        <w:t>系统</w:t>
      </w:r>
      <w:r>
        <w:rPr>
          <w:rFonts w:hint="eastAsia" w:ascii="仿宋_GB2312" w:eastAsia="仿宋_GB2312"/>
          <w:sz w:val="32"/>
          <w:szCs w:val="32"/>
          <w:lang w:eastAsia="zh-CN"/>
        </w:rPr>
        <w:t>（模拟）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（https://test.cquae.com）</w:t>
      </w:r>
      <w:r>
        <w:rPr>
          <w:rFonts w:hint="eastAsia" w:ascii="仿宋_GB2312" w:eastAsia="仿宋_GB2312"/>
          <w:sz w:val="32"/>
          <w:szCs w:val="32"/>
        </w:rPr>
        <w:t>熟悉相关操作，期间若遇问题可拨打咨询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023-63623323）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获取相关</w:t>
      </w:r>
      <w:r>
        <w:rPr>
          <w:rFonts w:hint="eastAsia" w:ascii="仿宋_GB2312" w:eastAsia="仿宋_GB2312"/>
          <w:sz w:val="32"/>
          <w:szCs w:val="32"/>
        </w:rPr>
        <w:t>信息。</w:t>
      </w:r>
    </w:p>
    <w:p>
      <w:pPr>
        <w:widowControl/>
        <w:wordWrap w:val="0"/>
        <w:snapToGrid w:val="0"/>
        <w:spacing w:line="600" w:lineRule="exact"/>
        <w:ind w:firstLine="640" w:firstLineChars="200"/>
        <w:jc w:val="left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）确保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自身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终端设备及网络环境正常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1、意向承租方通过PC端进行报价的，建议使用Edge、谷歌、火狐、360极速版等现代浏览器的最新版本，1366×768以上分辨率，4M以上电信或联通网络。为了保证报价正常，请关闭与报价无关的软件。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2、意向承租方通过“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渝产权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APP报价的，请保持手机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网络稳定顺畅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，尽量不要在封闭或高速行驶的环境中报价，在报价过程中请勿运行其他影响报价的APP或接听电话。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意向承租方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在同一时间、同一台终端上只能使用一个账户参与一场竞价会。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网络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环境可能存在时延等不可抗因素，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意向承租方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应当尽量在自由报价阶段内充分出价，在延时报价期阶段内及时出价。</w:t>
      </w:r>
    </w:p>
    <w:p>
      <w:pPr>
        <w:numPr>
          <w:ilvl w:val="-1"/>
          <w:numId w:val="0"/>
        </w:numPr>
        <w:spacing w:line="600" w:lineRule="exact"/>
        <w:ind w:firstLine="640" w:firstLineChars="200"/>
        <w:rPr>
          <w:rFonts w:hint="eastAsia" w:ascii="黑体" w:hAnsi="黑体" w:eastAsia="黑体" w:cs="宋体"/>
          <w:b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sz w:val="32"/>
          <w:szCs w:val="32"/>
        </w:rPr>
        <w:t>五、</w:t>
      </w:r>
      <w:r>
        <w:rPr>
          <w:rFonts w:hint="eastAsia" w:ascii="黑体" w:hAnsi="黑体" w:eastAsia="黑体" w:cs="宋体"/>
          <w:b w:val="0"/>
          <w:sz w:val="32"/>
          <w:szCs w:val="32"/>
          <w:lang w:eastAsia="zh-CN"/>
        </w:rPr>
        <w:t>责任</w:t>
      </w:r>
      <w:r>
        <w:rPr>
          <w:rFonts w:hint="eastAsia" w:ascii="黑体" w:hAnsi="黑体" w:eastAsia="黑体" w:cs="宋体"/>
          <w:b w:val="0"/>
          <w:sz w:val="32"/>
          <w:szCs w:val="32"/>
        </w:rPr>
        <w:t>声明</w:t>
      </w:r>
    </w:p>
    <w:p>
      <w:pPr>
        <w:ind w:firstLine="566" w:firstLineChars="177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意向承租方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应注意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互联网报价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系统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账号和密码的保密。凡使用其账号所进行的一切报价，均视为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亲自办理。</w:t>
      </w:r>
    </w:p>
    <w:p>
      <w:pP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网络竞价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过程中如因不可抗力、意外事件、软硬件（技术）故障、非法入侵、恶意攻击等原因导致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互联网报价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系统异常的，重庆联交所有权中止该次报价，并在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互联网报价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系统恢复正常后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继续报价或重新报价。对于上述不可预测或不可控制因素所造成的损失，重庆联交所及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招租方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均不承担任何经济和法律责任。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eastAsia="zh-CN"/>
        </w:rPr>
        <w:t>招租方</w:t>
      </w:r>
      <w:r>
        <w:rPr>
          <w:rFonts w:hint="eastAsia" w:ascii="仿宋_GB2312" w:eastAsia="仿宋_GB2312"/>
          <w:sz w:val="32"/>
          <w:szCs w:val="32"/>
        </w:rPr>
        <w:t xml:space="preserve">： </w:t>
      </w:r>
      <w:r>
        <w:rPr>
          <w:rFonts w:hint="eastAsia" w:ascii="仿宋_GB2312" w:eastAsia="仿宋_GB2312"/>
          <w:sz w:val="32"/>
          <w:szCs w:val="32"/>
          <w:lang w:eastAsia="zh-CN"/>
        </w:rPr>
        <w:t>厦门信达股份有限公司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73734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YjEzNWRlZGEzN2UyMDE0MDRmYmI0NjhmNjc4MzMifQ=="/>
  </w:docVars>
  <w:rsids>
    <w:rsidRoot w:val="53DB0375"/>
    <w:rsid w:val="00624A92"/>
    <w:rsid w:val="008239F7"/>
    <w:rsid w:val="008B7CD9"/>
    <w:rsid w:val="00A30928"/>
    <w:rsid w:val="00D94047"/>
    <w:rsid w:val="00DF7C90"/>
    <w:rsid w:val="00E030DB"/>
    <w:rsid w:val="00F023AD"/>
    <w:rsid w:val="00FD74E9"/>
    <w:rsid w:val="044553CB"/>
    <w:rsid w:val="05F615E2"/>
    <w:rsid w:val="09182EB5"/>
    <w:rsid w:val="0E206D82"/>
    <w:rsid w:val="12B07B62"/>
    <w:rsid w:val="17322DE9"/>
    <w:rsid w:val="20974C02"/>
    <w:rsid w:val="21126D27"/>
    <w:rsid w:val="23B73680"/>
    <w:rsid w:val="2567092F"/>
    <w:rsid w:val="26AA602D"/>
    <w:rsid w:val="280E75A9"/>
    <w:rsid w:val="29496ECC"/>
    <w:rsid w:val="2BB26B0C"/>
    <w:rsid w:val="2F212CFE"/>
    <w:rsid w:val="2F6C3F70"/>
    <w:rsid w:val="33C548A7"/>
    <w:rsid w:val="353E666C"/>
    <w:rsid w:val="36DF0AB7"/>
    <w:rsid w:val="384E509C"/>
    <w:rsid w:val="3ADB51FF"/>
    <w:rsid w:val="3C462FE0"/>
    <w:rsid w:val="3D757BA8"/>
    <w:rsid w:val="3E1014FC"/>
    <w:rsid w:val="3FF04795"/>
    <w:rsid w:val="417A6BDF"/>
    <w:rsid w:val="443538F2"/>
    <w:rsid w:val="45DC2A1D"/>
    <w:rsid w:val="46ED5DFF"/>
    <w:rsid w:val="48CD752F"/>
    <w:rsid w:val="4B3428B3"/>
    <w:rsid w:val="4D9335FD"/>
    <w:rsid w:val="4FB50A50"/>
    <w:rsid w:val="50B50EBD"/>
    <w:rsid w:val="521A57E4"/>
    <w:rsid w:val="53833BE1"/>
    <w:rsid w:val="53DB0375"/>
    <w:rsid w:val="55357EBA"/>
    <w:rsid w:val="562868DC"/>
    <w:rsid w:val="5D596814"/>
    <w:rsid w:val="5E7D431E"/>
    <w:rsid w:val="5F9269A4"/>
    <w:rsid w:val="6192474C"/>
    <w:rsid w:val="61A17C38"/>
    <w:rsid w:val="62A15BA4"/>
    <w:rsid w:val="63107704"/>
    <w:rsid w:val="652069C2"/>
    <w:rsid w:val="66A0406D"/>
    <w:rsid w:val="6894587E"/>
    <w:rsid w:val="6ACF1FEC"/>
    <w:rsid w:val="6E21240F"/>
    <w:rsid w:val="6FCD1021"/>
    <w:rsid w:val="6FF97C94"/>
    <w:rsid w:val="72BA0A30"/>
    <w:rsid w:val="766D0445"/>
    <w:rsid w:val="77DD219C"/>
    <w:rsid w:val="7E5265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  <w:rPr>
      <w:i/>
      <w:color w:val="FF0000"/>
    </w:rPr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hover14"/>
    <w:basedOn w:val="8"/>
    <w:qFormat/>
    <w:uiPriority w:val="0"/>
    <w:rPr>
      <w:sz w:val="22"/>
      <w:szCs w:val="22"/>
    </w:rPr>
  </w:style>
  <w:style w:type="paragraph" w:customStyle="1" w:styleId="14">
    <w:name w:val="_Style 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6">
    <w:name w:val="hover13"/>
    <w:basedOn w:val="8"/>
    <w:qFormat/>
    <w:uiPriority w:val="0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1193</Words>
  <Characters>1289</Characters>
  <Lines>12</Lines>
  <Paragraphs>3</Paragraphs>
  <TotalTime>12</TotalTime>
  <ScaleCrop>false</ScaleCrop>
  <LinksUpToDate>false</LinksUpToDate>
  <CharactersWithSpaces>1354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2019-02-26T01:41:00Z</dcterms:created>
  <dc:creator>Administrator</dc:creator>
  <cp:lastModifiedBy>Administrator</cp:lastModifiedBy>
  <cp:lastPrinted>2022-03-14T08:07:00Z</cp:lastPrinted>
  <dcterms:modified xsi:type="dcterms:W3CDTF">2025-01-02T01:59:00Z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9E0FF40EBAD54D5EBFAA0E3EFAB5CD89</vt:lpwstr>
  </property>
</Properties>
</file>